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40D" w:rsidRDefault="00C0140D">
      <w:pPr>
        <w:jc w:val="center"/>
        <w:rPr>
          <w:sz w:val="20"/>
          <w:szCs w:val="20"/>
        </w:rPr>
      </w:pPr>
      <w:bookmarkStart w:id="0" w:name="_GoBack"/>
      <w:bookmarkEnd w:id="0"/>
    </w:p>
    <w:p w:rsidR="00C0140D" w:rsidRDefault="003001FA">
      <w:pPr>
        <w:jc w:val="center"/>
        <w:rPr>
          <w:b/>
        </w:rPr>
      </w:pPr>
      <w:r>
        <w:rPr>
          <w:b/>
        </w:rPr>
        <w:t>PROPOSICIÓN SUSTITUTIVA</w:t>
      </w:r>
    </w:p>
    <w:p w:rsidR="00C0140D" w:rsidRDefault="00C0140D">
      <w:pPr>
        <w:rPr>
          <w:sz w:val="20"/>
          <w:szCs w:val="20"/>
        </w:rPr>
      </w:pPr>
    </w:p>
    <w:p w:rsidR="00C0140D" w:rsidRDefault="00C0140D">
      <w:pPr>
        <w:rPr>
          <w:sz w:val="20"/>
          <w:szCs w:val="20"/>
        </w:rPr>
      </w:pPr>
    </w:p>
    <w:p w:rsidR="00C0140D" w:rsidRDefault="003001FA">
      <w:pPr>
        <w:jc w:val="both"/>
        <w:rPr>
          <w:b/>
          <w:i/>
          <w:sz w:val="20"/>
          <w:szCs w:val="20"/>
        </w:rPr>
      </w:pPr>
      <w:r>
        <w:rPr>
          <w:sz w:val="20"/>
          <w:szCs w:val="20"/>
        </w:rPr>
        <w:t xml:space="preserve">En cumplimiento de lo establecido en el artículo 85 del Acuerdo 741 de 2019, me </w:t>
      </w:r>
      <w:proofErr w:type="gramStart"/>
      <w:r>
        <w:rPr>
          <w:sz w:val="20"/>
          <w:szCs w:val="20"/>
        </w:rPr>
        <w:t>permito  presentar</w:t>
      </w:r>
      <w:proofErr w:type="gramEnd"/>
      <w:r>
        <w:rPr>
          <w:b/>
          <w:sz w:val="20"/>
          <w:szCs w:val="20"/>
        </w:rPr>
        <w:t xml:space="preserve"> PROPOSICIÓN SUSTITUTIVA</w:t>
      </w:r>
      <w:r>
        <w:rPr>
          <w:sz w:val="20"/>
          <w:szCs w:val="20"/>
        </w:rPr>
        <w:t xml:space="preserve"> para que se sustituya en el artículo 10  de la parte 1  del título I capítulo II Objetivo estratégico 2 “Bogotá Confía en Su bienestar” al Proyecto de Acuerdo 368 de 2024 “</w:t>
      </w:r>
      <w:r>
        <w:rPr>
          <w:b/>
          <w:i/>
          <w:sz w:val="20"/>
          <w:szCs w:val="20"/>
        </w:rPr>
        <w:t xml:space="preserve">POR MEDIO DEL CUAL SE ADOPTA EL PLAN DE DESARROLLO ECONÓMICO, SOCIAL, AMBIENTAL Y DE OBRAS PÚBLICAS DEL DISTRITO CAPITAL 2024-2027 “BOGOTÁ CAMINA SEGURA” </w:t>
      </w:r>
    </w:p>
    <w:p w:rsidR="00C0140D" w:rsidRDefault="00C0140D">
      <w:pPr>
        <w:jc w:val="both"/>
        <w:rPr>
          <w:sz w:val="20"/>
          <w:szCs w:val="20"/>
        </w:rPr>
      </w:pPr>
    </w:p>
    <w:p w:rsidR="00C0140D" w:rsidRDefault="003001FA">
      <w:pPr>
        <w:jc w:val="both"/>
        <w:rPr>
          <w:sz w:val="20"/>
          <w:szCs w:val="20"/>
        </w:rPr>
      </w:pPr>
      <w:r>
        <w:rPr>
          <w:b/>
          <w:sz w:val="20"/>
          <w:szCs w:val="20"/>
        </w:rPr>
        <w:t xml:space="preserve">Justificación: </w:t>
      </w:r>
      <w:r w:rsidR="002D59B6">
        <w:rPr>
          <w:sz w:val="20"/>
          <w:szCs w:val="20"/>
          <w:shd w:val="clear" w:color="auto" w:fill="FFFFFF"/>
        </w:rPr>
        <w:t>Con la modificación al artículo se busca visibilizar en el plan de desarrollo los deportistas que operan con disciplinas y deportes alternativos, teniendo de presente que el censo del año 2018 arrojo que los bogotanos somos 7.181.469 personas, de los cuales Según cifras del IDRD el 56.6% de la población entre los 16 y 64 años practica algún deporte en Bogotá.</w:t>
      </w:r>
    </w:p>
    <w:p w:rsidR="00C0140D" w:rsidRDefault="00C0140D">
      <w:pPr>
        <w:rPr>
          <w:sz w:val="20"/>
          <w:szCs w:val="20"/>
        </w:rPr>
      </w:pPr>
    </w:p>
    <w:p w:rsidR="00C0140D" w:rsidRDefault="00C0140D">
      <w:pPr>
        <w:rPr>
          <w:sz w:val="20"/>
          <w:szCs w:val="20"/>
        </w:rPr>
      </w:pPr>
    </w:p>
    <w:p w:rsidR="00C0140D" w:rsidRDefault="003001FA">
      <w:pPr>
        <w:rPr>
          <w:sz w:val="20"/>
          <w:szCs w:val="20"/>
        </w:rPr>
      </w:pPr>
      <w:r>
        <w:rPr>
          <w:sz w:val="20"/>
          <w:szCs w:val="20"/>
        </w:rPr>
        <w:t xml:space="preserve">En consecuencia, el artículo quedará así: </w:t>
      </w:r>
    </w:p>
    <w:p w:rsidR="00C0140D" w:rsidRDefault="00C0140D">
      <w:pPr>
        <w:rPr>
          <w:sz w:val="20"/>
          <w:szCs w:val="20"/>
        </w:rPr>
      </w:pPr>
    </w:p>
    <w:p w:rsidR="00C0140D" w:rsidRDefault="00C0140D">
      <w:pPr>
        <w:rPr>
          <w:sz w:val="20"/>
          <w:szCs w:val="20"/>
        </w:rPr>
      </w:pPr>
    </w:p>
    <w:sdt>
      <w:sdtPr>
        <w:tag w:val="goog_rdk_0"/>
        <w:id w:val="401416611"/>
        <w:lock w:val="contentLocked"/>
      </w:sdtPr>
      <w:sdtEndPr/>
      <w:sdtContent>
        <w:tbl>
          <w:tblPr>
            <w:tblStyle w:val="a1"/>
            <w:tblW w:w="88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20"/>
            <w:gridCol w:w="4420"/>
          </w:tblGrid>
          <w:tr w:rsidR="00C0140D">
            <w:trPr>
              <w:trHeight w:val="424"/>
            </w:trPr>
            <w:tc>
              <w:tcPr>
                <w:tcW w:w="4420" w:type="dxa"/>
                <w:shd w:val="clear" w:color="auto" w:fill="auto"/>
                <w:tcMar>
                  <w:top w:w="100" w:type="dxa"/>
                  <w:left w:w="100" w:type="dxa"/>
                  <w:bottom w:w="100" w:type="dxa"/>
                  <w:right w:w="100" w:type="dxa"/>
                </w:tcMar>
              </w:tcPr>
              <w:p w:rsidR="00C0140D" w:rsidRDefault="003001FA">
                <w:pPr>
                  <w:widowControl w:val="0"/>
                  <w:rPr>
                    <w:sz w:val="20"/>
                    <w:szCs w:val="20"/>
                  </w:rPr>
                </w:pPr>
                <w:r>
                  <w:rPr>
                    <w:sz w:val="20"/>
                    <w:szCs w:val="20"/>
                  </w:rPr>
                  <w:t>Texto original</w:t>
                </w:r>
              </w:p>
            </w:tc>
            <w:tc>
              <w:tcPr>
                <w:tcW w:w="4420" w:type="dxa"/>
                <w:shd w:val="clear" w:color="auto" w:fill="auto"/>
                <w:tcMar>
                  <w:top w:w="100" w:type="dxa"/>
                  <w:left w:w="100" w:type="dxa"/>
                  <w:bottom w:w="100" w:type="dxa"/>
                  <w:right w:w="100" w:type="dxa"/>
                </w:tcMar>
              </w:tcPr>
              <w:p w:rsidR="00C0140D" w:rsidRDefault="003001FA">
                <w:pPr>
                  <w:widowControl w:val="0"/>
                  <w:rPr>
                    <w:sz w:val="20"/>
                    <w:szCs w:val="20"/>
                  </w:rPr>
                </w:pPr>
                <w:r>
                  <w:rPr>
                    <w:sz w:val="20"/>
                    <w:szCs w:val="20"/>
                  </w:rPr>
                  <w:t>Artículo Modificado.</w:t>
                </w:r>
              </w:p>
            </w:tc>
          </w:tr>
          <w:tr w:rsidR="00C0140D">
            <w:tc>
              <w:tcPr>
                <w:tcW w:w="4420" w:type="dxa"/>
                <w:shd w:val="clear" w:color="auto" w:fill="auto"/>
                <w:tcMar>
                  <w:top w:w="100" w:type="dxa"/>
                  <w:left w:w="100" w:type="dxa"/>
                  <w:bottom w:w="100" w:type="dxa"/>
                  <w:right w:w="100" w:type="dxa"/>
                </w:tcMar>
              </w:tcPr>
              <w:p w:rsidR="00C0140D" w:rsidRDefault="003001FA">
                <w:pPr>
                  <w:widowControl w:val="0"/>
                  <w:rPr>
                    <w:sz w:val="20"/>
                    <w:szCs w:val="20"/>
                  </w:rPr>
                </w:pPr>
                <w:r>
                  <w:rPr>
                    <w:b/>
                    <w:sz w:val="20"/>
                    <w:szCs w:val="20"/>
                  </w:rPr>
                  <w:t xml:space="preserve">Artículo 10.8. Programa 14. Bogotá deportiva, recreativa, artística, patrimonial e intercultural. </w:t>
                </w:r>
                <w:r>
                  <w:rPr>
                    <w:sz w:val="20"/>
                    <w:szCs w:val="20"/>
                  </w:rPr>
                  <w:t xml:space="preserve">El objetivo de este programa es contribuir a la salud mental y física de la ciudadanía en su ciclo de vida mediante el incentivo de la práctica deportiva, recreativa, artística, cultural y patrimonial en los barrios, comunidades y en la BogotáRegión, aprovechando los espacios públicos accesibles y seguros, haciendo uso de diversas plataformas en beneficio de la salud tanto física como mental y promoviendo hábitos de vida saludable, con ejercicios que buscan relaciones interculturales. </w:t>
                </w:r>
              </w:p>
              <w:p w:rsidR="00C0140D" w:rsidRDefault="00C0140D">
                <w:pPr>
                  <w:widowControl w:val="0"/>
                  <w:rPr>
                    <w:sz w:val="20"/>
                    <w:szCs w:val="20"/>
                  </w:rPr>
                </w:pPr>
              </w:p>
              <w:p w:rsidR="00C0140D" w:rsidRDefault="003001FA">
                <w:pPr>
                  <w:widowControl w:val="0"/>
                  <w:rPr>
                    <w:sz w:val="20"/>
                    <w:szCs w:val="20"/>
                  </w:rPr>
                </w:pPr>
                <w:r>
                  <w:rPr>
                    <w:sz w:val="20"/>
                    <w:szCs w:val="20"/>
                  </w:rPr>
                  <w:t xml:space="preserve">El deporte, la actividad física y la recreación son ejes esenciales en la formación física, mental y de valores de la ciudadanía. Posicionar a Bogotá como epicentro de actividades de iniciación, formación y alta competición permitirá brindar los espacios idóneos para superar grandes retos. Se destaca la actividad deportiva para el desarrollo social por medio del deportesocial </w:t>
                </w:r>
                <w:r>
                  <w:rPr>
                    <w:sz w:val="20"/>
                    <w:szCs w:val="20"/>
                  </w:rPr>
                  <w:lastRenderedPageBreak/>
                  <w:t>comunitario con juego comunales, deporte del sector educativo (festivales escolares, juegos intercolegiados y juegos universitarios),deportes de alto rendimiento olímpico y paralímpico, certámenes deportivos distritales —Juegos Distritales de la Juventud, certámenesdeportivos nacionales— Juegos Nacionales y Paranacionales, Juegos Nacionales de la Juventud y Juegos Nacionales de Mar y Playa, así como certámenes deportivos internacionales.</w:t>
                </w:r>
              </w:p>
            </w:tc>
            <w:tc>
              <w:tcPr>
                <w:tcW w:w="4420" w:type="dxa"/>
                <w:shd w:val="clear" w:color="auto" w:fill="auto"/>
                <w:tcMar>
                  <w:top w:w="100" w:type="dxa"/>
                  <w:left w:w="100" w:type="dxa"/>
                  <w:bottom w:w="100" w:type="dxa"/>
                  <w:right w:w="100" w:type="dxa"/>
                </w:tcMar>
              </w:tcPr>
              <w:p w:rsidR="00C0140D" w:rsidRDefault="003001FA">
                <w:pPr>
                  <w:widowControl w:val="0"/>
                  <w:rPr>
                    <w:sz w:val="20"/>
                    <w:szCs w:val="20"/>
                  </w:rPr>
                </w:pPr>
                <w:r>
                  <w:rPr>
                    <w:sz w:val="20"/>
                    <w:szCs w:val="20"/>
                  </w:rPr>
                  <w:lastRenderedPageBreak/>
                  <w:t xml:space="preserve"> </w:t>
                </w:r>
                <w:r>
                  <w:rPr>
                    <w:b/>
                    <w:sz w:val="20"/>
                    <w:szCs w:val="20"/>
                  </w:rPr>
                  <w:t>Artículo 10.8. Programa 14. Bogotá deportiva, recreativa, artística, patrimonial e intercultural.</w:t>
                </w:r>
                <w:r>
                  <w:rPr>
                    <w:sz w:val="20"/>
                    <w:szCs w:val="20"/>
                  </w:rPr>
                  <w:t xml:space="preserve"> El objetivo de este programa es contribuir a la salud mental y física de la ciudadanía en su ciclo de vida mediante el incentivo de la práctica deportiva, recreativa, artística, cultural y patrimonial en los barrios, comunidades y en la Bogotá Región,</w:t>
                </w:r>
                <w:r>
                  <w:rPr>
                    <w:b/>
                    <w:sz w:val="20"/>
                    <w:szCs w:val="20"/>
                    <w:u w:val="single"/>
                  </w:rPr>
                  <w:t xml:space="preserve"> apropiándose de las diferentes disciplinas deportivas que oferta el distrito e invitando a conocer cada una de ellas </w:t>
                </w:r>
                <w:r>
                  <w:rPr>
                    <w:sz w:val="20"/>
                    <w:szCs w:val="20"/>
                  </w:rPr>
                  <w:t xml:space="preserve">, aprovechando los espacios públicos accesibles y seguros, haciendo uso de diversas plataformas en beneficio de la salud tanto física como mental y promoviendo hábitos de vida saludable, con ejercicios que buscan relaciones interculturales. </w:t>
                </w:r>
              </w:p>
              <w:p w:rsidR="00C0140D" w:rsidRDefault="00C0140D">
                <w:pPr>
                  <w:widowControl w:val="0"/>
                  <w:rPr>
                    <w:sz w:val="20"/>
                    <w:szCs w:val="20"/>
                  </w:rPr>
                </w:pPr>
              </w:p>
              <w:p w:rsidR="00C0140D" w:rsidRDefault="003001FA">
                <w:pPr>
                  <w:widowControl w:val="0"/>
                  <w:rPr>
                    <w:sz w:val="20"/>
                    <w:szCs w:val="20"/>
                  </w:rPr>
                </w:pPr>
                <w:r>
                  <w:rPr>
                    <w:sz w:val="20"/>
                    <w:szCs w:val="20"/>
                  </w:rPr>
                  <w:t xml:space="preserve">El deporte, la actividad física y la recreación son ejes esenciales en la formación física, mental y de valores de la ciudadanía. Posicionar a Bogotá como epicentro de actividades de iniciación, formación y alta competición </w:t>
                </w:r>
                <w:r>
                  <w:rPr>
                    <w:b/>
                    <w:sz w:val="20"/>
                    <w:szCs w:val="20"/>
                    <w:u w:val="single"/>
                  </w:rPr>
                  <w:t xml:space="preserve">tanto en disciplinas individuales </w:t>
                </w:r>
                <w:r>
                  <w:rPr>
                    <w:b/>
                    <w:sz w:val="20"/>
                    <w:szCs w:val="20"/>
                    <w:u w:val="single"/>
                  </w:rPr>
                  <w:lastRenderedPageBreak/>
                  <w:t xml:space="preserve">como colectivas,  </w:t>
                </w:r>
                <w:r>
                  <w:rPr>
                    <w:sz w:val="20"/>
                    <w:szCs w:val="20"/>
                  </w:rPr>
                  <w:t xml:space="preserve">permitirá brindar los espacios idóneos para superar grandes retos. Se destaca la actividad deportiva para el desarrollo social por medio del deporte social comunitario con juegos comunales, deporte del sector educativo (festivales escolares, juegos intercolegiados juegos universitarios, deportes de alto rendimiento olímpico y paralímpico, certámenes deportivos distritales —Juegos Distritales de la Juventud, certámenes deportivos nacionales— Juegos Nacionales y Paranacionales, Juegos Nacionales de la Juventud y Juegos Nacionales de Mar y Playa, así como certámenes deportivos internacionales. </w:t>
                </w:r>
              </w:p>
            </w:tc>
          </w:tr>
        </w:tbl>
      </w:sdtContent>
    </w:sdt>
    <w:p w:rsidR="00C0140D" w:rsidRDefault="00C0140D">
      <w:pPr>
        <w:rPr>
          <w:sz w:val="20"/>
          <w:szCs w:val="20"/>
        </w:rPr>
      </w:pPr>
    </w:p>
    <w:p w:rsidR="00C0140D" w:rsidRDefault="00C0140D">
      <w:pPr>
        <w:rPr>
          <w:sz w:val="20"/>
          <w:szCs w:val="20"/>
        </w:rPr>
      </w:pPr>
    </w:p>
    <w:p w:rsidR="00C0140D" w:rsidRDefault="00C0140D">
      <w:pPr>
        <w:rPr>
          <w:sz w:val="20"/>
          <w:szCs w:val="20"/>
        </w:rPr>
      </w:pPr>
    </w:p>
    <w:p w:rsidR="00C0140D" w:rsidRDefault="003001FA">
      <w:pPr>
        <w:rPr>
          <w:sz w:val="20"/>
          <w:szCs w:val="20"/>
        </w:rPr>
      </w:pPr>
      <w:r>
        <w:rPr>
          <w:sz w:val="20"/>
          <w:szCs w:val="20"/>
        </w:rPr>
        <w:t>Cordialmente</w:t>
      </w:r>
    </w:p>
    <w:p w:rsidR="00C0140D" w:rsidRDefault="00C0140D">
      <w:pPr>
        <w:rPr>
          <w:sz w:val="20"/>
          <w:szCs w:val="20"/>
        </w:rPr>
      </w:pPr>
    </w:p>
    <w:p w:rsidR="00C0140D" w:rsidRDefault="002B6DE2">
      <w:pPr>
        <w:rPr>
          <w:sz w:val="20"/>
          <w:szCs w:val="20"/>
        </w:rPr>
      </w:pPr>
      <w:r>
        <w:rPr>
          <w:rFonts w:ascii="Arial MT" w:eastAsia="Arial MT" w:hAnsi="Arial MT" w:cs="Arial MT"/>
          <w:noProof/>
          <w:sz w:val="22"/>
          <w:szCs w:val="22"/>
          <w:lang w:val="es-CO"/>
        </w:rPr>
        <w:drawing>
          <wp:anchor distT="0" distB="0" distL="114300" distR="114300" simplePos="0" relativeHeight="251658240" behindDoc="1" locked="0" layoutInCell="1" allowOverlap="1">
            <wp:simplePos x="0" y="0"/>
            <wp:positionH relativeFrom="column">
              <wp:posOffset>-156210</wp:posOffset>
            </wp:positionH>
            <wp:positionV relativeFrom="paragraph">
              <wp:posOffset>103505</wp:posOffset>
            </wp:positionV>
            <wp:extent cx="2295525" cy="86192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fuchi..png"/>
                    <pic:cNvPicPr/>
                  </pic:nvPicPr>
                  <pic:blipFill>
                    <a:blip r:embed="rId7">
                      <a:extLst>
                        <a:ext uri="{28A0092B-C50C-407E-A947-70E740481C1C}">
                          <a14:useLocalDpi xmlns:a14="http://schemas.microsoft.com/office/drawing/2010/main" val="0"/>
                        </a:ext>
                      </a:extLst>
                    </a:blip>
                    <a:stretch>
                      <a:fillRect/>
                    </a:stretch>
                  </pic:blipFill>
                  <pic:spPr>
                    <a:xfrm>
                      <a:off x="0" y="0"/>
                      <a:ext cx="2295525" cy="861921"/>
                    </a:xfrm>
                    <a:prstGeom prst="rect">
                      <a:avLst/>
                    </a:prstGeom>
                  </pic:spPr>
                </pic:pic>
              </a:graphicData>
            </a:graphic>
            <wp14:sizeRelH relativeFrom="margin">
              <wp14:pctWidth>0</wp14:pctWidth>
            </wp14:sizeRelH>
            <wp14:sizeRelV relativeFrom="margin">
              <wp14:pctHeight>0</wp14:pctHeight>
            </wp14:sizeRelV>
          </wp:anchor>
        </w:drawing>
      </w:r>
    </w:p>
    <w:p w:rsidR="00C0140D" w:rsidRDefault="00C0140D">
      <w:pPr>
        <w:widowControl w:val="0"/>
        <w:jc w:val="both"/>
        <w:rPr>
          <w:rFonts w:ascii="Arial MT" w:eastAsia="Arial MT" w:hAnsi="Arial MT" w:cs="Arial MT"/>
          <w:sz w:val="22"/>
          <w:szCs w:val="22"/>
        </w:rPr>
      </w:pPr>
    </w:p>
    <w:p w:rsidR="00C0140D" w:rsidRDefault="00C0140D">
      <w:pPr>
        <w:widowControl w:val="0"/>
        <w:jc w:val="both"/>
        <w:rPr>
          <w:rFonts w:ascii="Arial MT" w:eastAsia="Arial MT" w:hAnsi="Arial MT" w:cs="Arial MT"/>
          <w:sz w:val="22"/>
          <w:szCs w:val="22"/>
        </w:rPr>
      </w:pPr>
    </w:p>
    <w:p w:rsidR="00C0140D" w:rsidRDefault="00C0140D">
      <w:pPr>
        <w:widowControl w:val="0"/>
        <w:spacing w:before="240"/>
        <w:jc w:val="both"/>
        <w:rPr>
          <w:rFonts w:ascii="Arial MT" w:eastAsia="Arial MT" w:hAnsi="Arial MT" w:cs="Arial MT"/>
          <w:sz w:val="22"/>
          <w:szCs w:val="22"/>
        </w:rPr>
      </w:pPr>
    </w:p>
    <w:p w:rsidR="00C0140D" w:rsidRDefault="003001FA">
      <w:pPr>
        <w:widowControl w:val="0"/>
        <w:pBdr>
          <w:top w:val="nil"/>
          <w:left w:val="nil"/>
          <w:bottom w:val="nil"/>
          <w:right w:val="nil"/>
          <w:between w:val="nil"/>
        </w:pBdr>
        <w:jc w:val="both"/>
        <w:rPr>
          <w:b/>
          <w:sz w:val="22"/>
          <w:szCs w:val="22"/>
        </w:rPr>
      </w:pPr>
      <w:r>
        <w:rPr>
          <w:b/>
          <w:sz w:val="22"/>
          <w:szCs w:val="22"/>
        </w:rPr>
        <w:t>EDISON JULIAN FORERO CASTEBLANCO</w:t>
      </w:r>
    </w:p>
    <w:p w:rsidR="00C0140D" w:rsidRDefault="003001FA">
      <w:pPr>
        <w:widowControl w:val="0"/>
        <w:jc w:val="both"/>
        <w:rPr>
          <w:sz w:val="20"/>
          <w:szCs w:val="20"/>
        </w:rPr>
      </w:pPr>
      <w:r>
        <w:rPr>
          <w:rFonts w:ascii="Arial MT" w:eastAsia="Arial MT" w:hAnsi="Arial MT" w:cs="Arial MT"/>
          <w:sz w:val="22"/>
          <w:szCs w:val="22"/>
        </w:rPr>
        <w:t>Concejal de Bogotá</w:t>
      </w:r>
    </w:p>
    <w:p w:rsidR="00C0140D" w:rsidRDefault="003001FA">
      <w:pPr>
        <w:rPr>
          <w:sz w:val="22"/>
          <w:szCs w:val="22"/>
        </w:rPr>
      </w:pPr>
      <w:r>
        <w:rPr>
          <w:sz w:val="22"/>
          <w:szCs w:val="22"/>
        </w:rPr>
        <w:t>Partido Colombia Renaciente</w:t>
      </w:r>
    </w:p>
    <w:p w:rsidR="00C0140D" w:rsidRDefault="00C0140D">
      <w:pPr>
        <w:rPr>
          <w:sz w:val="20"/>
          <w:szCs w:val="20"/>
        </w:rPr>
      </w:pPr>
    </w:p>
    <w:p w:rsidR="00C0140D" w:rsidRDefault="00C0140D">
      <w:pPr>
        <w:rPr>
          <w:sz w:val="20"/>
          <w:szCs w:val="20"/>
        </w:rPr>
      </w:pPr>
    </w:p>
    <w:p w:rsidR="00C0140D" w:rsidRDefault="00C0140D">
      <w:pPr>
        <w:rPr>
          <w:sz w:val="20"/>
          <w:szCs w:val="20"/>
        </w:rPr>
      </w:pPr>
      <w:bookmarkStart w:id="1" w:name="_heading=h.gjdgxs" w:colFirst="0" w:colLast="0"/>
      <w:bookmarkEnd w:id="1"/>
    </w:p>
    <w:sectPr w:rsidR="00C0140D">
      <w:headerReference w:type="default" r:id="rId8"/>
      <w:footerReference w:type="even" r:id="rId9"/>
      <w:footerReference w:type="default" r:id="rId10"/>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313" w:rsidRDefault="00817313">
      <w:r>
        <w:separator/>
      </w:r>
    </w:p>
  </w:endnote>
  <w:endnote w:type="continuationSeparator" w:id="0">
    <w:p w:rsidR="00817313" w:rsidRDefault="00817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M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40D" w:rsidRDefault="003001FA">
    <w:pPr>
      <w:pBdr>
        <w:top w:val="nil"/>
        <w:left w:val="nil"/>
        <w:bottom w:val="nil"/>
        <w:right w:val="nil"/>
        <w:between w:val="nil"/>
      </w:pBdr>
      <w:tabs>
        <w:tab w:val="center" w:pos="4252"/>
        <w:tab w:val="right" w:pos="8504"/>
      </w:tabs>
      <w:jc w:val="right"/>
    </w:pPr>
    <w:r>
      <w:fldChar w:fldCharType="begin"/>
    </w:r>
    <w:r>
      <w:instrText>PAGE</w:instrText>
    </w:r>
    <w:r>
      <w:fldChar w:fldCharType="end"/>
    </w:r>
  </w:p>
  <w:p w:rsidR="00C0140D" w:rsidRDefault="00C0140D">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40D" w:rsidRDefault="00C0140D">
    <w:pPr>
      <w:pBdr>
        <w:top w:val="nil"/>
        <w:left w:val="nil"/>
        <w:bottom w:val="nil"/>
        <w:right w:val="nil"/>
        <w:between w:val="nil"/>
      </w:pBdr>
      <w:tabs>
        <w:tab w:val="center" w:pos="4252"/>
        <w:tab w:val="right" w:pos="8504"/>
      </w:tabs>
      <w:jc w:val="center"/>
      <w:rPr>
        <w:sz w:val="18"/>
        <w:szCs w:val="18"/>
      </w:rPr>
    </w:pPr>
  </w:p>
  <w:p w:rsidR="00C0140D" w:rsidRDefault="00C0140D">
    <w:pPr>
      <w:pBdr>
        <w:top w:val="nil"/>
        <w:left w:val="nil"/>
        <w:bottom w:val="nil"/>
        <w:right w:val="nil"/>
        <w:between w:val="nil"/>
      </w:pBdr>
      <w:tabs>
        <w:tab w:val="center" w:pos="4252"/>
        <w:tab w:val="right" w:pos="8504"/>
      </w:tabs>
      <w:jc w:val="center"/>
      <w:rPr>
        <w:sz w:val="18"/>
        <w:szCs w:val="18"/>
      </w:rPr>
    </w:pPr>
  </w:p>
  <w:p w:rsidR="00C0140D" w:rsidRDefault="00C0140D">
    <w:pPr>
      <w:pBdr>
        <w:top w:val="nil"/>
        <w:left w:val="nil"/>
        <w:bottom w:val="nil"/>
        <w:right w:val="nil"/>
        <w:between w:val="nil"/>
      </w:pBdr>
      <w:tabs>
        <w:tab w:val="center" w:pos="4252"/>
        <w:tab w:val="right" w:pos="8504"/>
      </w:tabs>
      <w:jc w:val="center"/>
      <w:rPr>
        <w:sz w:val="16"/>
        <w:szCs w:val="16"/>
      </w:rPr>
    </w:pPr>
  </w:p>
  <w:p w:rsidR="00C0140D" w:rsidRDefault="00C0140D">
    <w:pPr>
      <w:pBdr>
        <w:top w:val="nil"/>
        <w:left w:val="nil"/>
        <w:bottom w:val="nil"/>
        <w:right w:val="nil"/>
        <w:between w:val="nil"/>
      </w:pBdr>
      <w:tabs>
        <w:tab w:val="center" w:pos="4252"/>
        <w:tab w:val="right" w:pos="8504"/>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313" w:rsidRDefault="00817313">
      <w:r>
        <w:separator/>
      </w:r>
    </w:p>
  </w:footnote>
  <w:footnote w:type="continuationSeparator" w:id="0">
    <w:p w:rsidR="00817313" w:rsidRDefault="00817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40D" w:rsidRDefault="00C0140D">
    <w:pPr>
      <w:widowControl w:val="0"/>
      <w:pBdr>
        <w:top w:val="nil"/>
        <w:left w:val="nil"/>
        <w:bottom w:val="nil"/>
        <w:right w:val="nil"/>
        <w:between w:val="nil"/>
      </w:pBdr>
      <w:spacing w:line="276" w:lineRule="auto"/>
      <w:rPr>
        <w:sz w:val="20"/>
        <w:szCs w:val="20"/>
      </w:rPr>
    </w:pPr>
  </w:p>
  <w:tbl>
    <w:tblPr>
      <w:tblStyle w:val="a2"/>
      <w:tblW w:w="8830" w:type="dxa"/>
      <w:tblInd w:w="0" w:type="dxa"/>
      <w:tblLayout w:type="fixed"/>
      <w:tblLook w:val="0000" w:firstRow="0" w:lastRow="0" w:firstColumn="0" w:lastColumn="0" w:noHBand="0" w:noVBand="0"/>
    </w:tblPr>
    <w:tblGrid>
      <w:gridCol w:w="2361"/>
      <w:gridCol w:w="4235"/>
      <w:gridCol w:w="2234"/>
    </w:tblGrid>
    <w:tr w:rsidR="00C0140D">
      <w:trPr>
        <w:trHeight w:val="454"/>
      </w:trPr>
      <w:tc>
        <w:tcPr>
          <w:tcW w:w="2361" w:type="dxa"/>
          <w:vMerge w:val="restart"/>
          <w:tcBorders>
            <w:top w:val="single" w:sz="4" w:space="0" w:color="000000"/>
            <w:left w:val="single" w:sz="4" w:space="0" w:color="000000"/>
            <w:right w:val="single" w:sz="4" w:space="0" w:color="000000"/>
          </w:tcBorders>
          <w:vAlign w:val="center"/>
        </w:tcPr>
        <w:p w:rsidR="00C0140D" w:rsidRDefault="003001FA">
          <w:pPr>
            <w:jc w:val="center"/>
            <w:rPr>
              <w:sz w:val="16"/>
              <w:szCs w:val="16"/>
            </w:rPr>
          </w:pPr>
          <w:r>
            <w:rPr>
              <w:noProof/>
              <w:lang w:val="es-CO"/>
            </w:rPr>
            <w:drawing>
              <wp:anchor distT="0" distB="0" distL="0" distR="0" simplePos="0" relativeHeight="251658240" behindDoc="1" locked="0" layoutInCell="1" hidden="0" allowOverlap="1">
                <wp:simplePos x="0" y="0"/>
                <wp:positionH relativeFrom="column">
                  <wp:posOffset>407669</wp:posOffset>
                </wp:positionH>
                <wp:positionV relativeFrom="paragraph">
                  <wp:posOffset>13970</wp:posOffset>
                </wp:positionV>
                <wp:extent cx="752475" cy="885825"/>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rsidR="00C0140D" w:rsidRDefault="003001FA">
          <w:pPr>
            <w:jc w:val="center"/>
            <w:rPr>
              <w:sz w:val="18"/>
              <w:szCs w:val="18"/>
            </w:rPr>
          </w:pPr>
          <w:r>
            <w:rPr>
              <w:sz w:val="22"/>
              <w:szCs w:val="22"/>
            </w:rPr>
            <w:t>PROCESO CONTROL POLÍTICO</w:t>
          </w:r>
        </w:p>
      </w:tc>
      <w:tc>
        <w:tcPr>
          <w:tcW w:w="2234" w:type="dxa"/>
          <w:tcBorders>
            <w:top w:val="single" w:sz="4" w:space="0" w:color="000000"/>
            <w:left w:val="nil"/>
            <w:bottom w:val="single" w:sz="4" w:space="0" w:color="000000"/>
            <w:right w:val="single" w:sz="4" w:space="0" w:color="000000"/>
          </w:tcBorders>
          <w:vAlign w:val="center"/>
        </w:tcPr>
        <w:p w:rsidR="00C0140D" w:rsidRDefault="003001FA">
          <w:pPr>
            <w:rPr>
              <w:sz w:val="16"/>
              <w:szCs w:val="16"/>
            </w:rPr>
          </w:pPr>
          <w:r>
            <w:rPr>
              <w:sz w:val="16"/>
              <w:szCs w:val="16"/>
            </w:rPr>
            <w:t>CÓDIGO</w:t>
          </w:r>
          <w:r>
            <w:rPr>
              <w:color w:val="3366FF"/>
              <w:sz w:val="16"/>
              <w:szCs w:val="16"/>
            </w:rPr>
            <w:t xml:space="preserve">: </w:t>
          </w:r>
          <w:r>
            <w:rPr>
              <w:sz w:val="16"/>
              <w:szCs w:val="16"/>
            </w:rPr>
            <w:t>CTP-FO-004</w:t>
          </w:r>
        </w:p>
      </w:tc>
    </w:tr>
    <w:tr w:rsidR="00C0140D">
      <w:trPr>
        <w:trHeight w:val="454"/>
      </w:trPr>
      <w:tc>
        <w:tcPr>
          <w:tcW w:w="2361" w:type="dxa"/>
          <w:vMerge/>
          <w:tcBorders>
            <w:top w:val="single" w:sz="4" w:space="0" w:color="000000"/>
            <w:left w:val="single" w:sz="4" w:space="0" w:color="000000"/>
            <w:right w:val="single" w:sz="4" w:space="0" w:color="000000"/>
          </w:tcBorders>
          <w:vAlign w:val="center"/>
        </w:tcPr>
        <w:p w:rsidR="00C0140D" w:rsidRDefault="00C0140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rsidR="00C0140D" w:rsidRDefault="003001FA">
          <w:pPr>
            <w:jc w:val="center"/>
            <w:rPr>
              <w:sz w:val="20"/>
              <w:szCs w:val="20"/>
            </w:rPr>
          </w:pPr>
          <w:r>
            <w:rPr>
              <w:sz w:val="22"/>
              <w:szCs w:val="22"/>
            </w:rPr>
            <w:t>PRESENTACIÓN PROPOSICIONES</w:t>
          </w:r>
        </w:p>
      </w:tc>
      <w:tc>
        <w:tcPr>
          <w:tcW w:w="2234" w:type="dxa"/>
          <w:tcBorders>
            <w:top w:val="single" w:sz="4" w:space="0" w:color="000000"/>
            <w:left w:val="nil"/>
            <w:bottom w:val="single" w:sz="4" w:space="0" w:color="000000"/>
            <w:right w:val="single" w:sz="4" w:space="0" w:color="000000"/>
          </w:tcBorders>
          <w:vAlign w:val="center"/>
        </w:tcPr>
        <w:p w:rsidR="00C0140D" w:rsidRDefault="003001FA">
          <w:pPr>
            <w:rPr>
              <w:sz w:val="16"/>
              <w:szCs w:val="16"/>
            </w:rPr>
          </w:pPr>
          <w:r>
            <w:rPr>
              <w:sz w:val="16"/>
              <w:szCs w:val="16"/>
            </w:rPr>
            <w:t>VERSIÓN:    01</w:t>
          </w:r>
        </w:p>
      </w:tc>
    </w:tr>
    <w:tr w:rsidR="00C0140D">
      <w:trPr>
        <w:trHeight w:val="454"/>
      </w:trPr>
      <w:tc>
        <w:tcPr>
          <w:tcW w:w="2361" w:type="dxa"/>
          <w:vMerge/>
          <w:tcBorders>
            <w:top w:val="single" w:sz="4" w:space="0" w:color="000000"/>
            <w:left w:val="single" w:sz="4" w:space="0" w:color="000000"/>
            <w:right w:val="single" w:sz="4" w:space="0" w:color="000000"/>
          </w:tcBorders>
          <w:vAlign w:val="center"/>
        </w:tcPr>
        <w:p w:rsidR="00C0140D" w:rsidRDefault="00C0140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rsidR="00C0140D" w:rsidRDefault="00C0140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rsidR="00C0140D" w:rsidRDefault="003001FA">
          <w:pPr>
            <w:rPr>
              <w:sz w:val="16"/>
              <w:szCs w:val="16"/>
            </w:rPr>
          </w:pPr>
          <w:r>
            <w:rPr>
              <w:sz w:val="16"/>
              <w:szCs w:val="16"/>
            </w:rPr>
            <w:t>FECHA: 14-Nov-2019</w:t>
          </w:r>
        </w:p>
      </w:tc>
    </w:tr>
  </w:tbl>
  <w:p w:rsidR="00C0140D" w:rsidRDefault="00C0140D">
    <w:pPr>
      <w:pBdr>
        <w:top w:val="nil"/>
        <w:left w:val="nil"/>
        <w:bottom w:val="nil"/>
        <w:right w:val="nil"/>
        <w:between w:val="nil"/>
      </w:pBdr>
      <w:tabs>
        <w:tab w:val="center" w:pos="4252"/>
        <w:tab w:val="right"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40D"/>
    <w:rsid w:val="002B6DE2"/>
    <w:rsid w:val="002D59B6"/>
    <w:rsid w:val="003001FA"/>
    <w:rsid w:val="00817313"/>
    <w:rsid w:val="00C0140D"/>
    <w:rsid w:val="00CC11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094F7-E0A8-4113-B787-CDBECADC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mnQ6n6ylYPommvBR8l3Lsvxk8g==">CgMxLjAaHwoBMBIaChgICVIUChJ0YWJsZS4zaDM3NjlvOXM4dXEyCGguZ2pkZ3hzOAByITFlcV9Ea0lnZFZhMWFzak9XbGx1Z3c0bEJMVUtpWWtUOA==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3422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H.CONCEJAL EDISON JULIAN FORERO CASTELBLANCO</cp:lastModifiedBy>
  <cp:revision>2</cp:revision>
  <dcterms:created xsi:type="dcterms:W3CDTF">2024-05-22T18:57:00Z</dcterms:created>
  <dcterms:modified xsi:type="dcterms:W3CDTF">2024-05-22T18:57:00Z</dcterms:modified>
</cp:coreProperties>
</file>